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7BBCC1F5" w14:textId="77777777">
        <w:trPr>
          <w:cantSplit/>
        </w:trPr>
        <w:tc>
          <w:tcPr>
            <w:tcW w:w="6911" w:type="dxa"/>
          </w:tcPr>
          <w:p w14:paraId="4AA5B4C4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="006D70B0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A8284C" w:rsidRPr="00A8284C">
              <w:rPr>
                <w:rFonts w:ascii="Verdana" w:hAnsi="Verdana" w:cs="Times"/>
                <w:b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3120" w:type="dxa"/>
          </w:tcPr>
          <w:p w14:paraId="52149C4B" w14:textId="1E96E6B2" w:rsidR="00A066F1" w:rsidRDefault="00DF78E0" w:rsidP="00DF78E0">
            <w:pPr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de-DE" w:eastAsia="de-DE"/>
              </w:rPr>
              <w:drawing>
                <wp:inline distT="0" distB="0" distL="0" distR="0" wp14:anchorId="70749A84" wp14:editId="715D77DD">
                  <wp:extent cx="712470" cy="785495"/>
                  <wp:effectExtent l="0" t="0" r="0" b="0"/>
                  <wp:docPr id="2" name="Picture 2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5AF267DC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1369D69B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E5AC2DC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78006F" w14:paraId="529B8A72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20873904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7EA31CF9" w14:textId="2CD1834A" w:rsidR="00A066F1" w:rsidRPr="00BA3C0B" w:rsidRDefault="00301F58" w:rsidP="00A066F1">
            <w:pPr>
              <w:spacing w:before="0" w:line="240" w:lineRule="atLeast"/>
              <w:rPr>
                <w:rFonts w:ascii="Verdana" w:hAnsi="Verdana"/>
                <w:b/>
                <w:bCs/>
                <w:sz w:val="20"/>
                <w:lang w:val="it-IT"/>
              </w:rPr>
            </w:pPr>
            <w:r w:rsidRPr="00301F58">
              <w:rPr>
                <w:rFonts w:ascii="Verdana" w:hAnsi="Verdana"/>
                <w:b/>
                <w:bCs/>
                <w:sz w:val="20"/>
                <w:lang w:val="it-IT"/>
              </w:rPr>
              <w:t xml:space="preserve">Doc. </w:t>
            </w:r>
            <w:proofErr w:type="gramStart"/>
            <w:r w:rsidRPr="00301F58">
              <w:rPr>
                <w:rFonts w:ascii="Verdana" w:hAnsi="Verdana"/>
                <w:b/>
                <w:bCs/>
                <w:sz w:val="20"/>
                <w:lang w:val="it-IT"/>
              </w:rPr>
              <w:t>CPG(</w:t>
            </w:r>
            <w:proofErr w:type="gramEnd"/>
            <w:r w:rsidRPr="00301F58">
              <w:rPr>
                <w:rFonts w:ascii="Verdana" w:hAnsi="Verdana"/>
                <w:b/>
                <w:bCs/>
                <w:sz w:val="20"/>
                <w:lang w:val="it-IT"/>
              </w:rPr>
              <w:t>23)0</w:t>
            </w:r>
            <w:r w:rsidR="0078006F">
              <w:rPr>
                <w:rFonts w:ascii="Verdana" w:hAnsi="Verdana"/>
                <w:b/>
                <w:bCs/>
                <w:sz w:val="20"/>
                <w:lang w:val="it-IT"/>
              </w:rPr>
              <w:t>36</w:t>
            </w:r>
            <w:r w:rsidR="009F5EBE">
              <w:rPr>
                <w:rFonts w:ascii="Verdana" w:hAnsi="Verdana"/>
                <w:b/>
                <w:bCs/>
                <w:sz w:val="20"/>
                <w:lang w:val="it-IT"/>
              </w:rPr>
              <w:t xml:space="preserve"> </w:t>
            </w:r>
            <w:r w:rsidRPr="00301F58">
              <w:rPr>
                <w:rFonts w:ascii="Verdana" w:hAnsi="Verdana"/>
                <w:b/>
                <w:bCs/>
                <w:sz w:val="20"/>
                <w:lang w:val="it-IT"/>
              </w:rPr>
              <w:t xml:space="preserve">ANNEX </w:t>
            </w:r>
            <w:r w:rsidR="00BA3C0B" w:rsidRPr="00BA3C0B">
              <w:rPr>
                <w:rFonts w:ascii="Verdana" w:hAnsi="Verdana"/>
                <w:b/>
                <w:bCs/>
                <w:sz w:val="20"/>
                <w:lang w:val="it-IT"/>
              </w:rPr>
              <w:t>V-24E</w:t>
            </w:r>
          </w:p>
        </w:tc>
      </w:tr>
      <w:tr w:rsidR="00A066F1" w:rsidRPr="00C324A8" w14:paraId="6505C21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41B195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0EA82E52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24 to</w:t>
            </w:r>
            <w:r>
              <w:rPr>
                <w:rFonts w:ascii="Verdana" w:hAnsi="Verdana"/>
                <w:b/>
                <w:sz w:val="20"/>
              </w:rPr>
              <w:br/>
              <w:t>Document 4071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4168E41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8F42FC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3AD9679E" w14:textId="32BABDFA" w:rsidR="00A066F1" w:rsidRPr="00841216" w:rsidRDefault="00297DE8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</w:t>
            </w:r>
          </w:p>
        </w:tc>
      </w:tr>
      <w:tr w:rsidR="00A066F1" w:rsidRPr="00C324A8" w14:paraId="2F69687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0029846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2E989A6F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C5F9E2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9D99CC1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33D14D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B436315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3962ED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95456E4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23B8871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38EAE10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7934988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9241B34" w14:textId="77777777" w:rsidR="00A538A6" w:rsidRDefault="004B13CB" w:rsidP="004B13CB">
            <w:pPr>
              <w:pStyle w:val="Agendaitem"/>
            </w:pPr>
            <w:r>
              <w:t>Agenda item 9.1</w:t>
            </w:r>
          </w:p>
        </w:tc>
      </w:tr>
    </w:tbl>
    <w:bookmarkEnd w:id="6"/>
    <w:bookmarkEnd w:id="7"/>
    <w:p w14:paraId="71CBFF41" w14:textId="0D1F37B2" w:rsidR="00187BD9" w:rsidRPr="006965F8" w:rsidRDefault="00EA6C79" w:rsidP="006965F8">
      <w:r w:rsidRPr="006965F8">
        <w:t>9</w:t>
      </w:r>
      <w:r w:rsidRPr="006965F8">
        <w:tab/>
        <w:t>to consider and approve the Report of the Director of the Radiocommunication Bureau, in accordance with Article 7 of the Convention</w:t>
      </w:r>
      <w:r w:rsidRPr="006965F8">
        <w:rPr>
          <w:bCs/>
        </w:rPr>
        <w:t>;</w:t>
      </w:r>
    </w:p>
    <w:p w14:paraId="3A0C51D5" w14:textId="77777777" w:rsidR="00187BD9" w:rsidRPr="00DF3509" w:rsidRDefault="00EA6C79" w:rsidP="00DF3509">
      <w:r w:rsidRPr="00DF3509">
        <w:t>9.1</w:t>
      </w:r>
      <w:r w:rsidRPr="00DF3509">
        <w:tab/>
        <w:t>on the activities of the Radiocommunication Sector since WRC</w:t>
      </w:r>
      <w:r w:rsidRPr="00DF3509">
        <w:noBreakHyphen/>
        <w:t>19:</w:t>
      </w:r>
    </w:p>
    <w:p w14:paraId="03C37023" w14:textId="77777777" w:rsidR="00EA6C79" w:rsidRDefault="00EA6C79" w:rsidP="00EA6C79">
      <w:pPr>
        <w:pStyle w:val="Headingb"/>
        <w:rPr>
          <w:lang w:val="en-US"/>
        </w:rPr>
      </w:pPr>
      <w:r>
        <w:rPr>
          <w:lang w:val="en-US"/>
        </w:rPr>
        <w:t>Introduction</w:t>
      </w:r>
    </w:p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EA6C79" w:rsidRPr="00C324A8" w14:paraId="672C948B" w14:textId="77777777" w:rsidTr="004D1C71">
        <w:trPr>
          <w:cantSplit/>
          <w:trHeight w:val="23"/>
        </w:trPr>
        <w:tc>
          <w:tcPr>
            <w:tcW w:w="10031" w:type="dxa"/>
            <w:shd w:val="clear" w:color="auto" w:fill="auto"/>
          </w:tcPr>
          <w:p w14:paraId="7BB1984C" w14:textId="77777777" w:rsidR="00EA6C79" w:rsidRPr="00C41F27" w:rsidRDefault="00EA6C79" w:rsidP="004D1C71">
            <w:pPr>
              <w:pStyle w:val="Agendaitem"/>
              <w:rPr>
                <w:b/>
              </w:rPr>
            </w:pPr>
          </w:p>
        </w:tc>
      </w:tr>
    </w:tbl>
    <w:p w14:paraId="344B78EE" w14:textId="77777777" w:rsidR="00EA6C79" w:rsidRDefault="00EA6C79" w:rsidP="00EA6C79">
      <w:pPr>
        <w:overflowPunct/>
        <w:autoSpaceDE/>
        <w:autoSpaceDN/>
        <w:adjustRightInd/>
        <w:textAlignment w:val="auto"/>
        <w:rPr>
          <w:lang w:val="en-US"/>
        </w:rPr>
      </w:pPr>
      <w:r w:rsidRPr="00285CC6">
        <w:rPr>
          <w:lang w:val="en-US"/>
        </w:rPr>
        <w:t xml:space="preserve">Resolution </w:t>
      </w:r>
      <w:r w:rsidRPr="00285CC6">
        <w:rPr>
          <w:b/>
          <w:bCs/>
          <w:lang w:val="en-US"/>
        </w:rPr>
        <w:t>427 (WRC-19)</w:t>
      </w:r>
      <w:r>
        <w:rPr>
          <w:lang w:val="en-US"/>
        </w:rPr>
        <w:t xml:space="preserve"> on “</w:t>
      </w:r>
      <w:r w:rsidRPr="00285CC6">
        <w:rPr>
          <w:lang w:val="en-US"/>
        </w:rPr>
        <w:t>Updating provisions related to aeronautical services in the Radio Regulations</w:t>
      </w:r>
      <w:r>
        <w:rPr>
          <w:lang w:val="en-US"/>
        </w:rPr>
        <w:t>”</w:t>
      </w:r>
      <w:r w:rsidRPr="00285CC6">
        <w:rPr>
          <w:lang w:val="en-US"/>
        </w:rPr>
        <w:t xml:space="preserve"> </w:t>
      </w:r>
      <w:r w:rsidRPr="00C41F27">
        <w:rPr>
          <w:i/>
          <w:lang w:val="en-US"/>
        </w:rPr>
        <w:t>resolves to invite the ITU Radiocommunication Sector</w:t>
      </w:r>
    </w:p>
    <w:p w14:paraId="4E6B1388" w14:textId="77777777" w:rsidR="00EA6C79" w:rsidRPr="00EC5386" w:rsidRDefault="00EA6C79" w:rsidP="00EA6C79">
      <w:pPr>
        <w:overflowPunct/>
        <w:autoSpaceDE/>
        <w:autoSpaceDN/>
        <w:adjustRightInd/>
        <w:ind w:left="567"/>
        <w:jc w:val="both"/>
        <w:textAlignment w:val="auto"/>
        <w:rPr>
          <w:lang w:val="en-US"/>
        </w:rPr>
      </w:pPr>
      <w:r w:rsidRPr="00C41F27">
        <w:rPr>
          <w:lang w:val="en-US"/>
        </w:rPr>
        <w:t>to study the Articles, limited to Chapters IV, V, VI and VIII of Volume I, of the Radio Regulations</w:t>
      </w:r>
      <w:r>
        <w:rPr>
          <w:lang w:val="en-US"/>
        </w:rPr>
        <w:t xml:space="preserve"> </w:t>
      </w:r>
      <w:r w:rsidRPr="00C41F27">
        <w:rPr>
          <w:lang w:val="en-US"/>
        </w:rPr>
        <w:t>and their associated Appendices, as appropriate, in order to identify outdated aeronautical provisions</w:t>
      </w:r>
      <w:r>
        <w:rPr>
          <w:lang w:val="en-US"/>
        </w:rPr>
        <w:t xml:space="preserve"> </w:t>
      </w:r>
      <w:r w:rsidRPr="00C41F27">
        <w:rPr>
          <w:lang w:val="en-US"/>
        </w:rPr>
        <w:t>with respect to ICAO standards and recommended practices and to develop examples of regulatory</w:t>
      </w:r>
      <w:r>
        <w:rPr>
          <w:lang w:val="en-US"/>
        </w:rPr>
        <w:t xml:space="preserve"> </w:t>
      </w:r>
      <w:r w:rsidRPr="00C41F27">
        <w:rPr>
          <w:lang w:val="en-US"/>
        </w:rPr>
        <w:t>texts for updating these provisions, while ensuring that potential changes to such provisions will not</w:t>
      </w:r>
      <w:r>
        <w:rPr>
          <w:lang w:val="en-US"/>
        </w:rPr>
        <w:t xml:space="preserve"> </w:t>
      </w:r>
      <w:r w:rsidRPr="00C41F27">
        <w:rPr>
          <w:lang w:val="en-US"/>
        </w:rPr>
        <w:t>impact any other systems or services operating in accordance with the Radio Regulations,</w:t>
      </w:r>
    </w:p>
    <w:p w14:paraId="7CD936C6" w14:textId="063BC171" w:rsidR="00EA6C79" w:rsidRDefault="00EA6C79" w:rsidP="00EA6C79">
      <w:r w:rsidRPr="00803917">
        <w:t>This European Common Proposal states that no action is expected on the Radio Regulations at the WRC-23.</w:t>
      </w:r>
      <w:r>
        <w:t xml:space="preserve"> </w:t>
      </w:r>
    </w:p>
    <w:p w14:paraId="05AC1D8B" w14:textId="65C6D65B" w:rsidR="00241FA2" w:rsidRPr="00BA3C0B" w:rsidRDefault="00EA6C79" w:rsidP="00EA6C79">
      <w:pPr>
        <w:pStyle w:val="Headingb"/>
      </w:pPr>
      <w:proofErr w:type="spellStart"/>
      <w:r w:rsidRPr="00BA3C0B">
        <w:t>Proposals</w:t>
      </w:r>
      <w:proofErr w:type="spellEnd"/>
      <w:r w:rsidRPr="00BA3C0B">
        <w:br w:type="page"/>
      </w:r>
    </w:p>
    <w:p w14:paraId="16F92906" w14:textId="6A5AD465" w:rsidR="00273295" w:rsidRPr="00BA3C0B" w:rsidRDefault="00EA6C79">
      <w:pPr>
        <w:pStyle w:val="Proposal"/>
        <w:rPr>
          <w:lang w:val="fr-CH"/>
        </w:rPr>
      </w:pPr>
      <w:r w:rsidRPr="00BA3C0B">
        <w:rPr>
          <w:u w:val="single"/>
          <w:lang w:val="fr-CH"/>
        </w:rPr>
        <w:lastRenderedPageBreak/>
        <w:t>NOC</w:t>
      </w:r>
      <w:r w:rsidRPr="00BA3C0B">
        <w:rPr>
          <w:lang w:val="fr-CH"/>
        </w:rPr>
        <w:tab/>
        <w:t>EUR/XXXXA24</w:t>
      </w:r>
      <w:r w:rsidR="00867F5C">
        <w:rPr>
          <w:lang w:val="fr-CH"/>
        </w:rPr>
        <w:t>A5</w:t>
      </w:r>
      <w:r w:rsidRPr="00BA3C0B">
        <w:rPr>
          <w:lang w:val="fr-CH"/>
        </w:rPr>
        <w:t>/1</w:t>
      </w:r>
    </w:p>
    <w:p w14:paraId="6FA77EBA" w14:textId="77777777" w:rsidR="007F1392" w:rsidRPr="00BA3C0B" w:rsidRDefault="00EA6C79" w:rsidP="007F1392">
      <w:pPr>
        <w:pStyle w:val="ChapNo"/>
        <w:rPr>
          <w:rFonts w:ascii="Times New Roman"/>
          <w:b w:val="0"/>
          <w:lang w:val="fr-CH"/>
        </w:rPr>
      </w:pPr>
      <w:bookmarkStart w:id="8" w:name="_Toc42842404"/>
      <w:r w:rsidRPr="00BA3C0B">
        <w:rPr>
          <w:rFonts w:ascii="Times New Roman"/>
          <w:b w:val="0"/>
          <w:lang w:val="fr-CH"/>
        </w:rPr>
        <w:t>CHAPTER IV</w:t>
      </w:r>
      <w:bookmarkEnd w:id="8"/>
    </w:p>
    <w:p w14:paraId="07B5A494" w14:textId="77777777" w:rsidR="007F1392" w:rsidRPr="00BA3C0B" w:rsidRDefault="00EA6C79" w:rsidP="007F1392">
      <w:pPr>
        <w:pStyle w:val="Chaptitle"/>
        <w:rPr>
          <w:lang w:val="fr-CH"/>
        </w:rPr>
      </w:pPr>
      <w:bookmarkStart w:id="9" w:name="_Toc327956604"/>
      <w:bookmarkStart w:id="10" w:name="_Toc42842405"/>
      <w:r w:rsidRPr="00BA3C0B">
        <w:rPr>
          <w:lang w:val="fr-CH"/>
        </w:rPr>
        <w:t>Interferences</w:t>
      </w:r>
      <w:bookmarkEnd w:id="9"/>
      <w:bookmarkEnd w:id="10"/>
    </w:p>
    <w:p w14:paraId="5E7770BE" w14:textId="65D57608" w:rsidR="00273295" w:rsidRPr="00BA3C0B" w:rsidRDefault="00273295">
      <w:pPr>
        <w:pStyle w:val="Reasons"/>
        <w:rPr>
          <w:lang w:val="fr-CH"/>
        </w:rPr>
      </w:pPr>
    </w:p>
    <w:p w14:paraId="272D24F5" w14:textId="5BB582F8" w:rsidR="00273295" w:rsidRPr="00BA3C0B" w:rsidRDefault="00EA6C79">
      <w:pPr>
        <w:pStyle w:val="Proposal"/>
        <w:rPr>
          <w:lang w:val="fr-CH"/>
        </w:rPr>
      </w:pPr>
      <w:r w:rsidRPr="00BA3C0B">
        <w:rPr>
          <w:u w:val="single"/>
          <w:lang w:val="fr-CH"/>
        </w:rPr>
        <w:t>NOC</w:t>
      </w:r>
      <w:r w:rsidRPr="00BA3C0B">
        <w:rPr>
          <w:lang w:val="fr-CH"/>
        </w:rPr>
        <w:tab/>
        <w:t>EUR/XXXXA24</w:t>
      </w:r>
      <w:r w:rsidR="00867F5C">
        <w:rPr>
          <w:lang w:val="fr-CH"/>
        </w:rPr>
        <w:t>A5</w:t>
      </w:r>
      <w:r w:rsidRPr="00BA3C0B">
        <w:rPr>
          <w:lang w:val="fr-CH"/>
        </w:rPr>
        <w:t>/2</w:t>
      </w:r>
    </w:p>
    <w:p w14:paraId="09EF8F1E" w14:textId="77777777" w:rsidR="007F1392" w:rsidRPr="00BA3C0B" w:rsidRDefault="00EA6C79" w:rsidP="007F1392">
      <w:pPr>
        <w:pStyle w:val="ChapNo"/>
        <w:rPr>
          <w:rFonts w:ascii="Times New Roman"/>
          <w:b w:val="0"/>
          <w:lang w:val="fr-CH"/>
        </w:rPr>
      </w:pPr>
      <w:bookmarkStart w:id="11" w:name="_Toc42842410"/>
      <w:r w:rsidRPr="00BA3C0B">
        <w:rPr>
          <w:rFonts w:ascii="Times New Roman"/>
          <w:b w:val="0"/>
          <w:lang w:val="fr-CH"/>
        </w:rPr>
        <w:t>CHAPTER V</w:t>
      </w:r>
      <w:bookmarkEnd w:id="11"/>
    </w:p>
    <w:p w14:paraId="465229A5" w14:textId="77777777" w:rsidR="007F1392" w:rsidRPr="00BA3C0B" w:rsidRDefault="00EA6C79" w:rsidP="007F1392">
      <w:pPr>
        <w:pStyle w:val="Chaptitle"/>
        <w:rPr>
          <w:lang w:val="fr-CH"/>
        </w:rPr>
      </w:pPr>
      <w:bookmarkStart w:id="12" w:name="_Toc327956610"/>
      <w:bookmarkStart w:id="13" w:name="_Toc42842411"/>
      <w:r w:rsidRPr="00BA3C0B">
        <w:rPr>
          <w:lang w:val="fr-CH"/>
        </w:rPr>
        <w:t>Administrative provisions</w:t>
      </w:r>
      <w:bookmarkEnd w:id="12"/>
      <w:bookmarkEnd w:id="13"/>
    </w:p>
    <w:p w14:paraId="59147E2D" w14:textId="1D3467DC" w:rsidR="00273295" w:rsidRPr="00BA3C0B" w:rsidRDefault="00273295">
      <w:pPr>
        <w:pStyle w:val="Reasons"/>
        <w:rPr>
          <w:lang w:val="fr-CH"/>
        </w:rPr>
      </w:pPr>
    </w:p>
    <w:p w14:paraId="02395905" w14:textId="697309AF" w:rsidR="00273295" w:rsidRPr="00BA3C0B" w:rsidRDefault="00EA6C79">
      <w:pPr>
        <w:pStyle w:val="Proposal"/>
        <w:rPr>
          <w:lang w:val="fr-CH"/>
        </w:rPr>
      </w:pPr>
      <w:r w:rsidRPr="00BA3C0B">
        <w:rPr>
          <w:u w:val="single"/>
          <w:lang w:val="fr-CH"/>
        </w:rPr>
        <w:t>NOC</w:t>
      </w:r>
      <w:r w:rsidRPr="00BA3C0B">
        <w:rPr>
          <w:lang w:val="fr-CH"/>
        </w:rPr>
        <w:tab/>
        <w:t>EUR/XXXXA24</w:t>
      </w:r>
      <w:r w:rsidR="00867F5C">
        <w:rPr>
          <w:lang w:val="fr-CH"/>
        </w:rPr>
        <w:t>A5</w:t>
      </w:r>
      <w:r w:rsidRPr="00BA3C0B">
        <w:rPr>
          <w:lang w:val="fr-CH"/>
        </w:rPr>
        <w:t>/3</w:t>
      </w:r>
    </w:p>
    <w:p w14:paraId="6D18D208" w14:textId="77777777" w:rsidR="007F1392" w:rsidRPr="009F5EBE" w:rsidRDefault="00EA6C79" w:rsidP="007F1392">
      <w:pPr>
        <w:pStyle w:val="ChapNo"/>
        <w:rPr>
          <w:rFonts w:ascii="Times New Roman"/>
          <w:b w:val="0"/>
          <w:lang w:val="fr-CH"/>
        </w:rPr>
      </w:pPr>
      <w:bookmarkStart w:id="14" w:name="_Toc42842420"/>
      <w:r w:rsidRPr="009F5EBE">
        <w:rPr>
          <w:rFonts w:ascii="Times New Roman"/>
          <w:b w:val="0"/>
          <w:lang w:val="fr-CH"/>
        </w:rPr>
        <w:t>CHAPTER VI</w:t>
      </w:r>
      <w:bookmarkEnd w:id="14"/>
    </w:p>
    <w:p w14:paraId="6C3E661B" w14:textId="77777777" w:rsidR="007F1392" w:rsidRPr="009F5EBE" w:rsidRDefault="00EA6C79" w:rsidP="007F1392">
      <w:pPr>
        <w:pStyle w:val="Chaptitle"/>
        <w:rPr>
          <w:lang w:val="fr-CH"/>
        </w:rPr>
      </w:pPr>
      <w:bookmarkStart w:id="15" w:name="_Toc327956620"/>
      <w:bookmarkStart w:id="16" w:name="_Toc42842421"/>
      <w:r w:rsidRPr="009F5EBE">
        <w:rPr>
          <w:lang w:val="fr-CH"/>
        </w:rPr>
        <w:t>Provisions for services and stations</w:t>
      </w:r>
      <w:bookmarkEnd w:id="15"/>
      <w:bookmarkEnd w:id="16"/>
    </w:p>
    <w:p w14:paraId="30E00BA0" w14:textId="206878C7" w:rsidR="00273295" w:rsidRPr="009F5EBE" w:rsidRDefault="00273295">
      <w:pPr>
        <w:pStyle w:val="Reasons"/>
        <w:rPr>
          <w:lang w:val="fr-CH"/>
        </w:rPr>
      </w:pPr>
    </w:p>
    <w:p w14:paraId="1E2ACFAB" w14:textId="37E08C1C" w:rsidR="00273295" w:rsidRPr="00BA3C0B" w:rsidRDefault="00EA6C79">
      <w:pPr>
        <w:pStyle w:val="Proposal"/>
        <w:rPr>
          <w:lang w:val="fr-CH"/>
        </w:rPr>
      </w:pPr>
      <w:r w:rsidRPr="00BA3C0B">
        <w:rPr>
          <w:u w:val="single"/>
          <w:lang w:val="fr-CH"/>
        </w:rPr>
        <w:t>NOC</w:t>
      </w:r>
      <w:r w:rsidRPr="00BA3C0B">
        <w:rPr>
          <w:lang w:val="fr-CH"/>
        </w:rPr>
        <w:tab/>
        <w:t>EUR/XXXXA24</w:t>
      </w:r>
      <w:r w:rsidR="00867F5C">
        <w:rPr>
          <w:lang w:val="fr-CH"/>
        </w:rPr>
        <w:t>A5</w:t>
      </w:r>
      <w:r w:rsidRPr="00BA3C0B">
        <w:rPr>
          <w:lang w:val="fr-CH"/>
        </w:rPr>
        <w:t>/4</w:t>
      </w:r>
    </w:p>
    <w:p w14:paraId="6B6DA517" w14:textId="77777777" w:rsidR="007F1392" w:rsidRPr="009F5EBE" w:rsidRDefault="00EA6C79" w:rsidP="007F1392">
      <w:pPr>
        <w:pStyle w:val="ChapNo"/>
        <w:rPr>
          <w:rFonts w:ascii="Times New Roman"/>
          <w:b w:val="0"/>
          <w:lang w:val="en-US"/>
        </w:rPr>
      </w:pPr>
      <w:bookmarkStart w:id="17" w:name="_Toc42842454"/>
      <w:r w:rsidRPr="009F5EBE">
        <w:rPr>
          <w:rFonts w:ascii="Times New Roman"/>
          <w:b w:val="0"/>
          <w:lang w:val="en-US"/>
        </w:rPr>
        <w:t>CHAPTER VIII</w:t>
      </w:r>
      <w:bookmarkEnd w:id="17"/>
    </w:p>
    <w:p w14:paraId="6863589E" w14:textId="77777777" w:rsidR="007F1392" w:rsidRPr="009F5EBE" w:rsidRDefault="00EA6C79" w:rsidP="007F1392">
      <w:pPr>
        <w:pStyle w:val="Chaptitle"/>
        <w:rPr>
          <w:lang w:val="en-US"/>
        </w:rPr>
      </w:pPr>
      <w:bookmarkStart w:id="18" w:name="_Toc327956654"/>
      <w:bookmarkStart w:id="19" w:name="_Toc42842455"/>
      <w:r w:rsidRPr="009F5EBE">
        <w:rPr>
          <w:lang w:val="en-US"/>
        </w:rPr>
        <w:t>Aeronautical services</w:t>
      </w:r>
      <w:bookmarkEnd w:id="18"/>
      <w:bookmarkEnd w:id="19"/>
    </w:p>
    <w:p w14:paraId="464B8994" w14:textId="5CAB4CE9" w:rsidR="00273295" w:rsidRDefault="00EA6C79">
      <w:pPr>
        <w:pStyle w:val="Reasons"/>
      </w:pPr>
      <w:r>
        <w:rPr>
          <w:b/>
        </w:rPr>
        <w:t>Reasons:</w:t>
      </w:r>
      <w:r>
        <w:tab/>
      </w:r>
      <w:r w:rsidRPr="00EA6C79">
        <w:t xml:space="preserve">Studies have been initiated in response to Resolution </w:t>
      </w:r>
      <w:r w:rsidRPr="00EA6C79">
        <w:rPr>
          <w:b/>
          <w:bCs/>
        </w:rPr>
        <w:t>427 (WRC-19)</w:t>
      </w:r>
      <w:r w:rsidRPr="00EA6C79">
        <w:t xml:space="preserve"> within ITU-R in November 2022 and not yet within ICAO, therefore there is not the maturity to justify any change at WRC-23.</w:t>
      </w:r>
    </w:p>
    <w:p w14:paraId="5AE9C6FC" w14:textId="0EF637B4" w:rsidR="00273295" w:rsidRDefault="00EA6C79">
      <w:pPr>
        <w:pStyle w:val="Proposal"/>
      </w:pPr>
      <w:r>
        <w:t>SUP</w:t>
      </w:r>
      <w:r>
        <w:tab/>
        <w:t>EUR/XXXXA24</w:t>
      </w:r>
      <w:r w:rsidR="00867F5C">
        <w:t>A5</w:t>
      </w:r>
      <w:r>
        <w:t>/5</w:t>
      </w:r>
    </w:p>
    <w:p w14:paraId="558391AE" w14:textId="77777777" w:rsidR="0045098B" w:rsidRDefault="00EA6C79" w:rsidP="0045098B">
      <w:pPr>
        <w:pStyle w:val="ResNo"/>
      </w:pPr>
      <w:bookmarkStart w:id="20" w:name="_Toc39649507"/>
      <w:r>
        <w:t xml:space="preserve">RESOLUTION </w:t>
      </w:r>
      <w:r w:rsidRPr="00D46E4B">
        <w:rPr>
          <w:rStyle w:val="href"/>
        </w:rPr>
        <w:t>427</w:t>
      </w:r>
      <w:r>
        <w:t xml:space="preserve"> (WRC</w:t>
      </w:r>
      <w:r>
        <w:noBreakHyphen/>
        <w:t>19)</w:t>
      </w:r>
      <w:bookmarkEnd w:id="20"/>
    </w:p>
    <w:p w14:paraId="33789BC6" w14:textId="77777777" w:rsidR="0045098B" w:rsidRDefault="00EA6C79" w:rsidP="0045098B">
      <w:pPr>
        <w:pStyle w:val="Restitle"/>
      </w:pPr>
      <w:bookmarkStart w:id="21" w:name="_Toc35789355"/>
      <w:bookmarkStart w:id="22" w:name="_Toc35857052"/>
      <w:bookmarkStart w:id="23" w:name="_Toc35877687"/>
      <w:bookmarkStart w:id="24" w:name="_Toc35963630"/>
      <w:bookmarkStart w:id="25" w:name="_Toc39649508"/>
      <w:r>
        <w:rPr>
          <w:bCs/>
          <w:szCs w:val="28"/>
        </w:rPr>
        <w:t>Updating provisions related to aeronautical services in the Radio Regulations</w:t>
      </w:r>
      <w:bookmarkEnd w:id="21"/>
      <w:bookmarkEnd w:id="22"/>
      <w:bookmarkEnd w:id="23"/>
      <w:bookmarkEnd w:id="24"/>
      <w:bookmarkEnd w:id="25"/>
    </w:p>
    <w:p w14:paraId="62479D90" w14:textId="3D78D242" w:rsidR="00273295" w:rsidRDefault="00EA6C79">
      <w:pPr>
        <w:pStyle w:val="Reasons"/>
      </w:pPr>
      <w:r>
        <w:rPr>
          <w:b/>
        </w:rPr>
        <w:t>Reasons:</w:t>
      </w:r>
      <w:r>
        <w:tab/>
      </w:r>
      <w:r w:rsidRPr="00EA6C79">
        <w:t xml:space="preserve">A new Resolution for a possible new agenda item for WRC-27 may be considered to replace Resolution </w:t>
      </w:r>
      <w:r w:rsidRPr="00EA6C79">
        <w:rPr>
          <w:b/>
          <w:bCs/>
        </w:rPr>
        <w:t xml:space="preserve">427 (WRC-19) </w:t>
      </w:r>
      <w:r w:rsidRPr="00EA6C79">
        <w:t xml:space="preserve">with a more focused scope taking into account the progress of </w:t>
      </w:r>
      <w:r w:rsidRPr="00803917">
        <w:t>the studies within ITU-R.</w:t>
      </w:r>
    </w:p>
    <w:sectPr w:rsidR="00273295">
      <w:headerReference w:type="default" r:id="rId13"/>
      <w:footerReference w:type="even" r:id="rId14"/>
      <w:footerReference w:type="default" r:id="rId15"/>
      <w:footerReference w:type="first" r:id="rId16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70DB7" w14:textId="77777777" w:rsidR="006C19E7" w:rsidRDefault="006C19E7">
      <w:r>
        <w:separator/>
      </w:r>
    </w:p>
  </w:endnote>
  <w:endnote w:type="continuationSeparator" w:id="0">
    <w:p w14:paraId="5760E9F8" w14:textId="77777777" w:rsidR="006C19E7" w:rsidRDefault="006C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50C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DA57420" w14:textId="529A4E9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78006F">
      <w:rPr>
        <w:noProof/>
      </w:rPr>
      <w:t>18.04.23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9C62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BB42" w14:textId="77777777" w:rsidR="00E45D05" w:rsidRPr="0041348E" w:rsidRDefault="00E45D05" w:rsidP="00302605">
    <w:pPr>
      <w:pStyle w:val="Pieddepage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1C4A4" w14:textId="77777777" w:rsidR="006C19E7" w:rsidRDefault="006C19E7">
      <w:r>
        <w:rPr>
          <w:b/>
        </w:rPr>
        <w:t>_______________</w:t>
      </w:r>
    </w:p>
  </w:footnote>
  <w:footnote w:type="continuationSeparator" w:id="0">
    <w:p w14:paraId="7C1BA12B" w14:textId="77777777" w:rsidR="006C19E7" w:rsidRDefault="006C1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9F03" w14:textId="11DD05BD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B3210A">
      <w:rPr>
        <w:noProof/>
      </w:rPr>
      <w:t>2</w:t>
    </w:r>
    <w:r>
      <w:fldChar w:fldCharType="end"/>
    </w:r>
  </w:p>
  <w:p w14:paraId="6C0B38FD" w14:textId="77777777" w:rsidR="00A066F1" w:rsidRPr="00A066F1" w:rsidRDefault="00187BD9" w:rsidP="00241FA2">
    <w:pPr>
      <w:pStyle w:val="En-tte"/>
    </w:pPr>
    <w:r>
      <w:t>CMR</w:t>
    </w:r>
    <w:r w:rsidR="006D70B0">
      <w:t>23</w:t>
    </w:r>
    <w:r w:rsidR="00A066F1">
      <w:t>/</w:t>
    </w:r>
    <w:bookmarkStart w:id="26" w:name="OLE_LINK1"/>
    <w:bookmarkStart w:id="27" w:name="OLE_LINK2"/>
    <w:bookmarkStart w:id="28" w:name="OLE_LINK3"/>
    <w:r w:rsidR="00EB55C6">
      <w:t>4071(Add.24)</w:t>
    </w:r>
    <w:bookmarkEnd w:id="26"/>
    <w:bookmarkEnd w:id="27"/>
    <w:bookmarkEnd w:id="28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73295"/>
    <w:rsid w:val="00297DE8"/>
    <w:rsid w:val="002B349C"/>
    <w:rsid w:val="002D58BE"/>
    <w:rsid w:val="002F4747"/>
    <w:rsid w:val="00301F58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D132F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54E91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19E7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8006F"/>
    <w:rsid w:val="00790414"/>
    <w:rsid w:val="00790D70"/>
    <w:rsid w:val="007A6F1F"/>
    <w:rsid w:val="007D5320"/>
    <w:rsid w:val="00800972"/>
    <w:rsid w:val="00803917"/>
    <w:rsid w:val="00804475"/>
    <w:rsid w:val="00811633"/>
    <w:rsid w:val="00814037"/>
    <w:rsid w:val="00841216"/>
    <w:rsid w:val="00842AF0"/>
    <w:rsid w:val="0086171E"/>
    <w:rsid w:val="00867F5C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9F5EBE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129B"/>
    <w:rsid w:val="00A7372E"/>
    <w:rsid w:val="00A8284C"/>
    <w:rsid w:val="00A93B85"/>
    <w:rsid w:val="00AA0B18"/>
    <w:rsid w:val="00AA3C65"/>
    <w:rsid w:val="00AA666F"/>
    <w:rsid w:val="00AD7914"/>
    <w:rsid w:val="00AE514B"/>
    <w:rsid w:val="00B3210A"/>
    <w:rsid w:val="00B40888"/>
    <w:rsid w:val="00B639E9"/>
    <w:rsid w:val="00B817CD"/>
    <w:rsid w:val="00B81A7D"/>
    <w:rsid w:val="00B94AD0"/>
    <w:rsid w:val="00BA3C0B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A6C79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1397BF0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Policepardfaut"/>
    <w:rsid w:val="009B463A"/>
  </w:style>
  <w:style w:type="paragraph" w:styleId="Rvision">
    <w:name w:val="Revision"/>
    <w:hidden/>
    <w:uiPriority w:val="99"/>
    <w:semiHidden/>
    <w:rsid w:val="00EA6C79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R23-WRC23-C-4071!A24!MSW-E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5C54FF-0BDE-4F96-992E-65DFD8264A9A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9CF9D-5DBE-48C5-AF1E-DE284E752B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R23-WRC23-C-4071!A24!MSW-E</vt:lpstr>
    </vt:vector>
  </TitlesOfParts>
  <Manager>General Secretariat - Pool</Manager>
  <Company>International Telecommunication Union (ITU)</Company>
  <LinksUpToDate>false</LinksUpToDate>
  <CharactersWithSpaces>2023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R23-WRC23-C-4071!A24!MSW-E</dc:title>
  <dc:subject>World Radiocommunication Conference - 2019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2023-05-30T17:38:00Z</dcterms:created>
  <dcterms:modified xsi:type="dcterms:W3CDTF">2023-05-30T17:38:00Z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